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jc w:val="center"/>
        <w:tblLook w:val="04A0"/>
      </w:tblPr>
      <w:tblGrid>
        <w:gridCol w:w="2872"/>
        <w:gridCol w:w="2046"/>
        <w:gridCol w:w="3776"/>
      </w:tblGrid>
      <w:tr w:rsidR="003C1C8C" w:rsidRPr="00F5091B" w:rsidTr="00A637A0">
        <w:trPr>
          <w:jc w:val="center"/>
        </w:trPr>
        <w:tc>
          <w:tcPr>
            <w:tcW w:w="2872" w:type="dxa"/>
          </w:tcPr>
          <w:p w:rsidR="003C1C8C" w:rsidRPr="00F5091B" w:rsidRDefault="003C1C8C" w:rsidP="00847A2B"/>
        </w:tc>
        <w:tc>
          <w:tcPr>
            <w:tcW w:w="2046" w:type="dxa"/>
          </w:tcPr>
          <w:p w:rsidR="003C1C8C" w:rsidRDefault="003C1C8C" w:rsidP="00847A2B">
            <w:pPr>
              <w:jc w:val="center"/>
            </w:pPr>
          </w:p>
          <w:p w:rsidR="00B14DC7" w:rsidRPr="00F5091B" w:rsidRDefault="00B14DC7" w:rsidP="00847A2B">
            <w:pPr>
              <w:jc w:val="center"/>
            </w:pPr>
          </w:p>
        </w:tc>
        <w:tc>
          <w:tcPr>
            <w:tcW w:w="3776" w:type="dxa"/>
          </w:tcPr>
          <w:p w:rsidR="003C1C8C" w:rsidRPr="00F5091B" w:rsidRDefault="003C1C8C" w:rsidP="00847A2B">
            <w:pPr>
              <w:jc w:val="right"/>
            </w:pPr>
          </w:p>
        </w:tc>
      </w:tr>
    </w:tbl>
    <w:p w:rsidR="00853745" w:rsidRPr="00162627" w:rsidRDefault="00853745" w:rsidP="0085374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right"/>
        <w:rPr>
          <w:rFonts w:eastAsia="Tahoma"/>
          <w:b/>
          <w:bCs/>
          <w:lang w:eastAsia="ar-SA"/>
        </w:rPr>
      </w:pPr>
      <w:r w:rsidRPr="00162627">
        <w:rPr>
          <w:rFonts w:eastAsia="Tahoma"/>
          <w:b/>
          <w:bCs/>
          <w:lang w:eastAsia="ar-SA"/>
        </w:rPr>
        <w:t>Załącznik nr 1 do umowy.</w:t>
      </w:r>
    </w:p>
    <w:p w:rsidR="00853745" w:rsidRPr="00162627" w:rsidRDefault="00853745" w:rsidP="0085374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right"/>
        <w:rPr>
          <w:rFonts w:eastAsia="Tahoma"/>
          <w:b/>
          <w:bCs/>
          <w:lang w:eastAsia="ar-SA"/>
        </w:rPr>
      </w:pPr>
    </w:p>
    <w:p w:rsidR="00853745" w:rsidRPr="00162627" w:rsidRDefault="00853745" w:rsidP="0085374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Tahoma"/>
          <w:b/>
          <w:bCs/>
          <w:u w:val="single"/>
          <w:lang w:eastAsia="ar-SA"/>
        </w:rPr>
      </w:pPr>
      <w:r w:rsidRPr="00162627">
        <w:rPr>
          <w:rFonts w:eastAsia="Tahoma"/>
          <w:b/>
          <w:bCs/>
          <w:u w:val="single"/>
          <w:lang w:eastAsia="ar-SA"/>
        </w:rPr>
        <w:t>ZAKRES PRAC DO NADZOROWANIA INWESTORSKIEGO</w:t>
      </w:r>
    </w:p>
    <w:p w:rsidR="00853745" w:rsidRPr="00162627" w:rsidRDefault="00853745" w:rsidP="0085374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Tahoma"/>
          <w:bCs/>
          <w:lang w:eastAsia="ar-SA"/>
        </w:rPr>
      </w:pPr>
    </w:p>
    <w:p w:rsidR="00853745" w:rsidRPr="00162627" w:rsidRDefault="00853745" w:rsidP="00853745">
      <w:pPr>
        <w:tabs>
          <w:tab w:val="left" w:pos="849"/>
        </w:tabs>
        <w:autoSpaceDE w:val="0"/>
        <w:rPr>
          <w:rFonts w:cs="StarSymbol"/>
          <w:b/>
          <w:lang w:bidi="pl-PL"/>
        </w:rPr>
      </w:pPr>
      <w:bookmarkStart w:id="0" w:name="_GoBack"/>
      <w:bookmarkEnd w:id="0"/>
      <w:r w:rsidRPr="00162627">
        <w:rPr>
          <w:rFonts w:cs="StarSymbol"/>
          <w:b/>
          <w:lang w:bidi="pl-PL"/>
        </w:rPr>
        <w:t>Budowa budynku przedszkola wraz z zagospodarowaniem terenu, miejscami postojowymi , powierzchniami utward</w:t>
      </w:r>
      <w:r>
        <w:rPr>
          <w:rFonts w:cs="StarSymbol"/>
          <w:b/>
          <w:lang w:bidi="pl-PL"/>
        </w:rPr>
        <w:t>zonymi, placem zabaw, instalacją</w:t>
      </w:r>
      <w:r w:rsidRPr="00162627">
        <w:rPr>
          <w:rFonts w:cs="StarSymbol"/>
          <w:b/>
          <w:lang w:bidi="pl-PL"/>
        </w:rPr>
        <w:t xml:space="preserve"> gazu, niezbędną infrastrukturą techniczną </w:t>
      </w:r>
      <w:r>
        <w:rPr>
          <w:rFonts w:cs="StarSymbol"/>
          <w:b/>
          <w:lang w:bidi="pl-PL"/>
        </w:rPr>
        <w:t>oraz rozbiórką</w:t>
      </w:r>
      <w:r w:rsidRPr="00162627">
        <w:rPr>
          <w:rFonts w:cs="StarSymbol"/>
          <w:b/>
          <w:lang w:bidi="pl-PL"/>
        </w:rPr>
        <w:t xml:space="preserve"> istniejącego przedszkola a działce nr ewid. 574/11 przy ul. T. Króla 3 w Sandomierzu.</w:t>
      </w:r>
    </w:p>
    <w:p w:rsidR="005F543C" w:rsidRDefault="005F543C" w:rsidP="005F543C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</w:pPr>
      <w:r>
        <w:rPr>
          <w:bCs/>
        </w:rPr>
        <w:t xml:space="preserve">Ww. zadanie inwestycyjne realizowane będzie w ramach Umowy nr RPSW.07.04.00-26-0056/16-00 o dofinansowanie Projektu RPSW.07.04.00-26-0056/16 pn. </w:t>
      </w:r>
      <w:r>
        <w:rPr>
          <w:b/>
          <w:bCs/>
        </w:rPr>
        <w:t xml:space="preserve">„Kompleksowy </w:t>
      </w:r>
      <w:r w:rsidR="007D1159">
        <w:rPr>
          <w:b/>
          <w:bCs/>
        </w:rPr>
        <w:br/>
      </w:r>
      <w:r>
        <w:rPr>
          <w:b/>
          <w:bCs/>
        </w:rPr>
        <w:t>i wieloaspektowy rozwój edukacji przedszkolnej na terenie Miasta Sandomierza”</w:t>
      </w:r>
      <w:r>
        <w:rPr>
          <w:bCs/>
        </w:rPr>
        <w:t xml:space="preserve">, współfinansowanego z Europejskiego Funduszu Rozwoju Regionalnego </w:t>
      </w:r>
      <w:r>
        <w:rPr>
          <w:bCs/>
        </w:rPr>
        <w:br/>
        <w:t>w ramach Działania 7.4 „Rozwój infrastruktury edukacyjnej i szkoleniowej” Osi 7 „Sprawne usługi publiczne” Regionalnego Programu Operacyjnego Województwa Świętokrzyskiego na lata 2014-2020.</w:t>
      </w:r>
    </w:p>
    <w:p w:rsidR="005F543C" w:rsidRPr="00162627" w:rsidRDefault="005F543C" w:rsidP="0085374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</w:pPr>
    </w:p>
    <w:p w:rsidR="00853745" w:rsidRPr="00162627" w:rsidRDefault="00853745" w:rsidP="00853745">
      <w:pPr>
        <w:tabs>
          <w:tab w:val="left" w:pos="0"/>
        </w:tabs>
        <w:autoSpaceDE w:val="0"/>
        <w:spacing w:line="100" w:lineRule="atLeast"/>
        <w:jc w:val="both"/>
        <w:rPr>
          <w:lang w:bidi="pl-PL"/>
        </w:rPr>
      </w:pPr>
      <w:r w:rsidRPr="00162627">
        <w:rPr>
          <w:lang w:bidi="pl-PL"/>
        </w:rPr>
        <w:t>Ogólny zakres  objęty przedmiotem zamówienia obejmuje pełnienie funkcji Inspektora nadzoru inwestorskiego przy:</w:t>
      </w:r>
    </w:p>
    <w:p w:rsidR="00853745" w:rsidRPr="00162627" w:rsidRDefault="00853745" w:rsidP="00853745">
      <w:pPr>
        <w:pStyle w:val="Akapitzlist"/>
        <w:numPr>
          <w:ilvl w:val="0"/>
          <w:numId w:val="16"/>
        </w:numPr>
        <w:tabs>
          <w:tab w:val="left" w:pos="0"/>
        </w:tabs>
        <w:autoSpaceDE w:val="0"/>
        <w:spacing w:line="240" w:lineRule="auto"/>
        <w:rPr>
          <w:rFonts w:ascii="Times New Roman" w:eastAsia="Times New Roman" w:hAnsi="Times New Roman"/>
          <w:sz w:val="24"/>
          <w:szCs w:val="24"/>
          <w:lang w:bidi="pl-PL"/>
        </w:rPr>
      </w:pPr>
      <w:r w:rsidRPr="00162627">
        <w:rPr>
          <w:rFonts w:ascii="Times New Roman" w:hAnsi="Times New Roman"/>
          <w:sz w:val="24"/>
          <w:szCs w:val="24"/>
        </w:rPr>
        <w:t xml:space="preserve">budowie nowego budynku Przedszkola nr 6 przy ul. Tadeusza Króla 3 </w:t>
      </w:r>
      <w:r>
        <w:rPr>
          <w:rFonts w:ascii="Times New Roman" w:hAnsi="Times New Roman"/>
          <w:sz w:val="24"/>
          <w:szCs w:val="24"/>
        </w:rPr>
        <w:br/>
      </w:r>
      <w:r w:rsidRPr="00162627">
        <w:rPr>
          <w:rFonts w:ascii="Times New Roman" w:hAnsi="Times New Roman"/>
          <w:sz w:val="24"/>
          <w:szCs w:val="24"/>
        </w:rPr>
        <w:t>w Sandomierzu,</w:t>
      </w:r>
    </w:p>
    <w:p w:rsidR="00853745" w:rsidRPr="00162627" w:rsidRDefault="00853745" w:rsidP="00853745">
      <w:pPr>
        <w:pStyle w:val="Akapitzlist"/>
        <w:tabs>
          <w:tab w:val="left" w:pos="0"/>
        </w:tabs>
        <w:autoSpaceDE w:val="0"/>
        <w:spacing w:line="240" w:lineRule="auto"/>
        <w:rPr>
          <w:rFonts w:ascii="Times New Roman" w:eastAsia="Times New Roman" w:hAnsi="Times New Roman"/>
          <w:sz w:val="24"/>
          <w:szCs w:val="24"/>
          <w:lang w:bidi="pl-PL"/>
        </w:rPr>
      </w:pPr>
      <w:r w:rsidRPr="00162627">
        <w:rPr>
          <w:rFonts w:ascii="Times New Roman" w:hAnsi="Times New Roman"/>
          <w:sz w:val="24"/>
          <w:szCs w:val="24"/>
        </w:rPr>
        <w:t>Budynek w technologii tradycyjnej jako dwukondygnacyjny, częściowo podpiwniczony. Ściany budynku wykonane z pustaków ceramicznych z elementami żelbetowymi. Stropy budynku wykonane w technologii stropów gęstożebrowych. Dach budynku dwuspadowy o konstrukcji drewnianej o nachyleniu połaci ok.8°.</w:t>
      </w:r>
    </w:p>
    <w:p w:rsidR="00853745" w:rsidRPr="00162627" w:rsidRDefault="00853745" w:rsidP="00853745">
      <w:pPr>
        <w:pStyle w:val="Akapitzlist"/>
        <w:tabs>
          <w:tab w:val="left" w:pos="0"/>
        </w:tabs>
        <w:autoSpaceDE w:val="0"/>
        <w:spacing w:line="240" w:lineRule="auto"/>
        <w:ind w:firstLine="414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Powierzchnia zabudowy  - 806,62 m²</w:t>
      </w:r>
    </w:p>
    <w:p w:rsidR="00853745" w:rsidRPr="00162627" w:rsidRDefault="00853745" w:rsidP="00853745">
      <w:pPr>
        <w:pStyle w:val="Akapitzlist"/>
        <w:tabs>
          <w:tab w:val="left" w:pos="0"/>
        </w:tabs>
        <w:autoSpaceDE w:val="0"/>
        <w:spacing w:line="240" w:lineRule="auto"/>
        <w:ind w:firstLine="414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Powierzchnia użytkowa  -  1496,56 m²</w:t>
      </w:r>
    </w:p>
    <w:p w:rsidR="00853745" w:rsidRPr="00162627" w:rsidRDefault="00853745" w:rsidP="00853745">
      <w:pPr>
        <w:pStyle w:val="Akapitzlist"/>
        <w:tabs>
          <w:tab w:val="left" w:pos="0"/>
        </w:tabs>
        <w:autoSpaceDE w:val="0"/>
        <w:spacing w:line="240" w:lineRule="auto"/>
        <w:ind w:firstLine="414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Powierzchnia całkowita  - 1613,24 m²</w:t>
      </w:r>
    </w:p>
    <w:p w:rsidR="00853745" w:rsidRPr="00162627" w:rsidRDefault="00853745" w:rsidP="00853745">
      <w:pPr>
        <w:pStyle w:val="Akapitzlist"/>
        <w:tabs>
          <w:tab w:val="left" w:pos="0"/>
        </w:tabs>
        <w:autoSpaceDE w:val="0"/>
        <w:spacing w:line="240" w:lineRule="auto"/>
        <w:ind w:firstLine="414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Kubatura  -   4489,68 m²</w:t>
      </w:r>
    </w:p>
    <w:p w:rsidR="00853745" w:rsidRPr="00162627" w:rsidRDefault="00853745" w:rsidP="00853745">
      <w:pPr>
        <w:pStyle w:val="Akapitzlist"/>
        <w:tabs>
          <w:tab w:val="left" w:pos="0"/>
        </w:tabs>
        <w:autoSpaceDE w:val="0"/>
        <w:spacing w:line="240" w:lineRule="auto"/>
        <w:ind w:firstLine="414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Wysokość do okapu  -   7,30 m</w:t>
      </w:r>
    </w:p>
    <w:p w:rsidR="00853745" w:rsidRPr="00162627" w:rsidRDefault="00853745" w:rsidP="00853745">
      <w:pPr>
        <w:pStyle w:val="Akapitzlist"/>
        <w:tabs>
          <w:tab w:val="left" w:pos="0"/>
        </w:tabs>
        <w:autoSpaceDE w:val="0"/>
        <w:spacing w:line="240" w:lineRule="auto"/>
        <w:ind w:firstLine="414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Wysokość do kalenicy  -  9,85 m.</w:t>
      </w:r>
    </w:p>
    <w:p w:rsidR="00853745" w:rsidRPr="00162627" w:rsidRDefault="00853745" w:rsidP="00853745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spacing w:line="240" w:lineRule="auto"/>
        <w:ind w:left="0" w:firstLine="360"/>
        <w:jc w:val="left"/>
        <w:rPr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 xml:space="preserve">zagospodarowaniu terenu wokół budynku przedszkola (ciągi komunikacyjne, miejsca </w:t>
      </w:r>
      <w:r w:rsidRPr="00162627">
        <w:rPr>
          <w:rFonts w:ascii="Times New Roman" w:hAnsi="Times New Roman"/>
          <w:sz w:val="24"/>
          <w:szCs w:val="24"/>
        </w:rPr>
        <w:tab/>
        <w:t xml:space="preserve">parkingowe) w tym budowie nowego placu zabaw,   </w:t>
      </w:r>
    </w:p>
    <w:p w:rsidR="00853745" w:rsidRPr="00162627" w:rsidRDefault="00853745" w:rsidP="00853745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spacing w:line="240" w:lineRule="auto"/>
        <w:ind w:left="709" w:hanging="349"/>
        <w:jc w:val="left"/>
        <w:rPr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wykonaniu przyłączy: wodociągowego, kanalizacji sanitarnej, kanalizacji deszczowej, teletechnicznego,</w:t>
      </w:r>
    </w:p>
    <w:p w:rsidR="00853745" w:rsidRPr="00162627" w:rsidRDefault="00853745" w:rsidP="00853745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spacing w:line="240" w:lineRule="auto"/>
        <w:ind w:left="709" w:hanging="349"/>
        <w:jc w:val="left"/>
        <w:rPr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usunięciu kolizji linii nN z nowym budynkiem przedszkola,</w:t>
      </w:r>
    </w:p>
    <w:p w:rsidR="00853745" w:rsidRPr="00162627" w:rsidRDefault="00853745" w:rsidP="00853745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spacing w:line="240" w:lineRule="auto"/>
        <w:ind w:left="709" w:hanging="349"/>
        <w:jc w:val="left"/>
        <w:rPr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rozbiórce istniejącego i budowie nowego ogrodzenia działki przedszkola,</w:t>
      </w:r>
    </w:p>
    <w:p w:rsidR="00853745" w:rsidRPr="00162627" w:rsidRDefault="00853745" w:rsidP="00853745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spacing w:line="240" w:lineRule="auto"/>
        <w:ind w:left="709" w:hanging="349"/>
        <w:jc w:val="left"/>
        <w:rPr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rozbiórce istniejącego budynku przedszkola,</w:t>
      </w:r>
    </w:p>
    <w:p w:rsidR="00853745" w:rsidRPr="00162627" w:rsidRDefault="00853745" w:rsidP="00853745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spacing w:line="240" w:lineRule="auto"/>
        <w:ind w:left="709" w:hanging="349"/>
        <w:jc w:val="left"/>
        <w:rPr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>wyposażeniu nowo wybudowanego przedszkola.</w:t>
      </w:r>
    </w:p>
    <w:p w:rsidR="00853745" w:rsidRPr="00162627" w:rsidRDefault="00853745" w:rsidP="00853745">
      <w:pPr>
        <w:pStyle w:val="Akapitzlist"/>
        <w:tabs>
          <w:tab w:val="left" w:pos="709"/>
        </w:tabs>
        <w:autoSpaceDE w:val="0"/>
        <w:spacing w:line="240" w:lineRule="auto"/>
        <w:ind w:left="360"/>
        <w:rPr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162627">
        <w:rPr>
          <w:sz w:val="24"/>
          <w:szCs w:val="24"/>
        </w:rPr>
        <w:t xml:space="preserve">  </w:t>
      </w:r>
    </w:p>
    <w:p w:rsidR="00853745" w:rsidRPr="00162627" w:rsidRDefault="00853745" w:rsidP="00853745">
      <w:pPr>
        <w:pStyle w:val="Akapitzlist"/>
        <w:tabs>
          <w:tab w:val="left" w:pos="709"/>
        </w:tabs>
        <w:autoSpaceDE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ab/>
        <w:t xml:space="preserve">Szczegółowy opis prac do nadzorowania określają projekt budowlany, wykonawczy, specyfikacje techniczne wykonania i odbioru robót budowlanych- zawierające zbiory wymagań w zakresie  sposobu wykonania robót budowlanych, właściwości materiałów, wymagania dotyczące sposobu wykonania i oceny prawidłowości wykonania poszczególnych robót oraz przedmiary robót, które stanowią materiał pomocniczy. </w:t>
      </w:r>
    </w:p>
    <w:p w:rsidR="00853745" w:rsidRPr="00162627" w:rsidRDefault="00853745" w:rsidP="00853745">
      <w:pPr>
        <w:pStyle w:val="Akapitzlist"/>
        <w:tabs>
          <w:tab w:val="left" w:pos="709"/>
        </w:tabs>
        <w:autoSpaceDE w:val="0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DF3CA9" w:rsidRPr="00853745" w:rsidRDefault="00853745" w:rsidP="00853745">
      <w:pPr>
        <w:pStyle w:val="Akapitzlist"/>
        <w:tabs>
          <w:tab w:val="left" w:pos="709"/>
        </w:tabs>
        <w:autoSpaceDE w:val="0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62627">
        <w:rPr>
          <w:rFonts w:ascii="Times New Roman" w:hAnsi="Times New Roman"/>
          <w:sz w:val="24"/>
          <w:szCs w:val="24"/>
        </w:rPr>
        <w:tab/>
        <w:t>Dokumentacja budowlana w wersji elektronicznej (projekt budowlany, wykonawczy, specyfikacje techniczne wykonania i odbioru robót, przedmiary</w:t>
      </w:r>
      <w:r w:rsidR="00C543B5">
        <w:rPr>
          <w:rFonts w:ascii="Times New Roman" w:hAnsi="Times New Roman"/>
          <w:sz w:val="24"/>
          <w:szCs w:val="24"/>
        </w:rPr>
        <w:t xml:space="preserve">, </w:t>
      </w:r>
      <w:r w:rsidR="00C543B5" w:rsidRPr="002B2924">
        <w:rPr>
          <w:rFonts w:ascii="Times New Roman" w:hAnsi="Times New Roman"/>
          <w:sz w:val="24"/>
          <w:szCs w:val="24"/>
        </w:rPr>
        <w:t>pytania i odpowiedzi udzielane podczas przetargu na roboty budowlane</w:t>
      </w:r>
      <w:r w:rsidRPr="002B2924">
        <w:rPr>
          <w:rFonts w:ascii="Times New Roman" w:hAnsi="Times New Roman"/>
          <w:sz w:val="24"/>
          <w:szCs w:val="24"/>
        </w:rPr>
        <w:t>)</w:t>
      </w:r>
      <w:r w:rsidRPr="00162627">
        <w:rPr>
          <w:rFonts w:ascii="Times New Roman" w:hAnsi="Times New Roman"/>
          <w:sz w:val="24"/>
          <w:szCs w:val="24"/>
        </w:rPr>
        <w:t xml:space="preserve"> stanowi integralną część Zaproszenia do złożenia oferty.</w:t>
      </w:r>
    </w:p>
    <w:sectPr w:rsidR="00DF3CA9" w:rsidRPr="00853745" w:rsidSect="00E20827">
      <w:headerReference w:type="default" r:id="rId8"/>
      <w:footerReference w:type="default" r:id="rId9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B1E" w:rsidRDefault="007A6B1E">
      <w:r>
        <w:separator/>
      </w:r>
    </w:p>
  </w:endnote>
  <w:endnote w:type="continuationSeparator" w:id="1">
    <w:p w:rsidR="007A6B1E" w:rsidRDefault="007A6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4469"/>
      <w:docPartObj>
        <w:docPartGallery w:val="Page Numbers (Bottom of Page)"/>
        <w:docPartUnique/>
      </w:docPartObj>
    </w:sdtPr>
    <w:sdtContent>
      <w:p w:rsidR="009C6AA7" w:rsidRDefault="00B03357">
        <w:pPr>
          <w:pStyle w:val="Stopka"/>
          <w:jc w:val="right"/>
        </w:pPr>
        <w:fldSimple w:instr=" PAGE   \* MERGEFORMAT ">
          <w:r w:rsidR="007D1159">
            <w:rPr>
              <w:noProof/>
            </w:rPr>
            <w:t>1</w:t>
          </w:r>
        </w:fldSimple>
      </w:p>
    </w:sdtContent>
  </w:sdt>
  <w:p w:rsidR="009C6AA7" w:rsidRDefault="009C6A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B1E" w:rsidRDefault="007A6B1E">
      <w:r>
        <w:separator/>
      </w:r>
    </w:p>
  </w:footnote>
  <w:footnote w:type="continuationSeparator" w:id="1">
    <w:p w:rsidR="007A6B1E" w:rsidRDefault="007A6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CA9" w:rsidRDefault="00DF3CA9">
    <w:pPr>
      <w:pStyle w:val="Nagwek"/>
    </w:pPr>
  </w:p>
  <w:tbl>
    <w:tblPr>
      <w:tblW w:w="8694" w:type="dxa"/>
      <w:jc w:val="center"/>
      <w:tblLook w:val="04A0"/>
    </w:tblPr>
    <w:tblGrid>
      <w:gridCol w:w="2872"/>
      <w:gridCol w:w="2046"/>
      <w:gridCol w:w="3776"/>
    </w:tblGrid>
    <w:tr w:rsidR="00DF3CA9" w:rsidRPr="00F5091B" w:rsidTr="00D3169F">
      <w:trPr>
        <w:jc w:val="center"/>
      </w:trPr>
      <w:tc>
        <w:tcPr>
          <w:tcW w:w="2872" w:type="dxa"/>
        </w:tcPr>
        <w:p w:rsidR="00DF3CA9" w:rsidRPr="00F5091B" w:rsidRDefault="00DF3CA9" w:rsidP="00D3169F">
          <w:r w:rsidRPr="00F5091B">
            <w:rPr>
              <w:noProof/>
            </w:rPr>
            <w:drawing>
              <wp:inline distT="0" distB="0" distL="0" distR="0">
                <wp:extent cx="1662430" cy="767080"/>
                <wp:effectExtent l="0" t="0" r="0" b="0"/>
                <wp:docPr id="13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:rsidR="00DF3CA9" w:rsidRPr="00F5091B" w:rsidRDefault="00DF3CA9" w:rsidP="00D3169F">
          <w:pPr>
            <w:jc w:val="center"/>
          </w:pPr>
          <w:r>
            <w:rPr>
              <w:rFonts w:ascii="Cambria" w:hAnsi="Cambria"/>
              <w:noProof/>
            </w:rPr>
            <w:drawing>
              <wp:inline distT="0" distB="0" distL="0" distR="0">
                <wp:extent cx="1152525" cy="536575"/>
                <wp:effectExtent l="0" t="0" r="9525" b="0"/>
                <wp:docPr id="1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:rsidR="00DF3CA9" w:rsidRPr="00F5091B" w:rsidRDefault="00DF3CA9" w:rsidP="00D3169F">
          <w:pPr>
            <w:jc w:val="right"/>
          </w:pPr>
          <w:r w:rsidRPr="00F5091B">
            <w:rPr>
              <w:noProof/>
            </w:rPr>
            <w:drawing>
              <wp:inline distT="0" distB="0" distL="0" distR="0">
                <wp:extent cx="2205355" cy="767080"/>
                <wp:effectExtent l="0" t="0" r="4445" b="0"/>
                <wp:docPr id="15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F3CA9" w:rsidRDefault="00DF3CA9">
    <w:pPr>
      <w:pStyle w:val="Nagwek"/>
    </w:pPr>
  </w:p>
  <w:p w:rsidR="00DF3CA9" w:rsidRDefault="00DF3C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>
    <w:nsid w:val="18AB0C23"/>
    <w:multiLevelType w:val="hybridMultilevel"/>
    <w:tmpl w:val="0A50D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9074C"/>
    <w:multiLevelType w:val="hybridMultilevel"/>
    <w:tmpl w:val="3824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2014E"/>
    <w:multiLevelType w:val="hybridMultilevel"/>
    <w:tmpl w:val="78C6A22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">
    <w:nsid w:val="39FC445D"/>
    <w:multiLevelType w:val="hybridMultilevel"/>
    <w:tmpl w:val="0308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A847981"/>
    <w:multiLevelType w:val="hybridMultilevel"/>
    <w:tmpl w:val="A484FD2A"/>
    <w:lvl w:ilvl="0" w:tplc="26A046B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1E6E09"/>
    <w:multiLevelType w:val="hybridMultilevel"/>
    <w:tmpl w:val="CF1286F8"/>
    <w:lvl w:ilvl="0" w:tplc="4A8EAF7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20002"/>
    <w:multiLevelType w:val="hybridMultilevel"/>
    <w:tmpl w:val="EDAC8732"/>
    <w:lvl w:ilvl="0" w:tplc="72E08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55D7F"/>
    <w:multiLevelType w:val="hybridMultilevel"/>
    <w:tmpl w:val="4328E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abstractNum w:abstractNumId="14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6922D1"/>
    <w:multiLevelType w:val="hybridMultilevel"/>
    <w:tmpl w:val="B2A4CAB4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11"/>
  </w:num>
  <w:num w:numId="8">
    <w:abstractNumId w:val="15"/>
  </w:num>
  <w:num w:numId="9">
    <w:abstractNumId w:val="4"/>
  </w:num>
  <w:num w:numId="10">
    <w:abstractNumId w:val="5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6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173"/>
    <w:rsid w:val="00036D20"/>
    <w:rsid w:val="00042C48"/>
    <w:rsid w:val="00043F7F"/>
    <w:rsid w:val="000536A3"/>
    <w:rsid w:val="0006782A"/>
    <w:rsid w:val="000722BE"/>
    <w:rsid w:val="0007546B"/>
    <w:rsid w:val="000A15C6"/>
    <w:rsid w:val="000C775F"/>
    <w:rsid w:val="000D0AEA"/>
    <w:rsid w:val="000D4D3E"/>
    <w:rsid w:val="000E6CCC"/>
    <w:rsid w:val="000E6F1E"/>
    <w:rsid w:val="000F018B"/>
    <w:rsid w:val="0016794A"/>
    <w:rsid w:val="00170E7A"/>
    <w:rsid w:val="00181AC8"/>
    <w:rsid w:val="001B58A7"/>
    <w:rsid w:val="001C4470"/>
    <w:rsid w:val="001D11C4"/>
    <w:rsid w:val="001E484B"/>
    <w:rsid w:val="00244106"/>
    <w:rsid w:val="00260016"/>
    <w:rsid w:val="002634A2"/>
    <w:rsid w:val="002B2924"/>
    <w:rsid w:val="002D001F"/>
    <w:rsid w:val="002E76E4"/>
    <w:rsid w:val="002F7472"/>
    <w:rsid w:val="00305C42"/>
    <w:rsid w:val="00316A17"/>
    <w:rsid w:val="00322917"/>
    <w:rsid w:val="0034262F"/>
    <w:rsid w:val="003813DC"/>
    <w:rsid w:val="00382175"/>
    <w:rsid w:val="003966F2"/>
    <w:rsid w:val="003A27AE"/>
    <w:rsid w:val="003C1C8C"/>
    <w:rsid w:val="003C5880"/>
    <w:rsid w:val="003E66E0"/>
    <w:rsid w:val="003F6195"/>
    <w:rsid w:val="00403425"/>
    <w:rsid w:val="00410F33"/>
    <w:rsid w:val="00412BF6"/>
    <w:rsid w:val="00450AB0"/>
    <w:rsid w:val="004612B4"/>
    <w:rsid w:val="00494B1C"/>
    <w:rsid w:val="004A57D7"/>
    <w:rsid w:val="004B406C"/>
    <w:rsid w:val="004E017D"/>
    <w:rsid w:val="004F3E9A"/>
    <w:rsid w:val="00505B53"/>
    <w:rsid w:val="00522576"/>
    <w:rsid w:val="0052745C"/>
    <w:rsid w:val="00540F82"/>
    <w:rsid w:val="00555441"/>
    <w:rsid w:val="0056422A"/>
    <w:rsid w:val="00592D87"/>
    <w:rsid w:val="0059567B"/>
    <w:rsid w:val="005C3225"/>
    <w:rsid w:val="005E6BFB"/>
    <w:rsid w:val="005F22E6"/>
    <w:rsid w:val="005F543C"/>
    <w:rsid w:val="00637F39"/>
    <w:rsid w:val="006A7A03"/>
    <w:rsid w:val="006C51DB"/>
    <w:rsid w:val="0070082B"/>
    <w:rsid w:val="0070500B"/>
    <w:rsid w:val="00722D49"/>
    <w:rsid w:val="00732F6C"/>
    <w:rsid w:val="007455BE"/>
    <w:rsid w:val="0075689A"/>
    <w:rsid w:val="00767344"/>
    <w:rsid w:val="00772FE0"/>
    <w:rsid w:val="00782FDD"/>
    <w:rsid w:val="0079783F"/>
    <w:rsid w:val="007A6B1E"/>
    <w:rsid w:val="007C4ABF"/>
    <w:rsid w:val="007D1159"/>
    <w:rsid w:val="007D4E0A"/>
    <w:rsid w:val="007F5425"/>
    <w:rsid w:val="008329A1"/>
    <w:rsid w:val="00844C1B"/>
    <w:rsid w:val="00847A2B"/>
    <w:rsid w:val="00853745"/>
    <w:rsid w:val="00860A77"/>
    <w:rsid w:val="00865D93"/>
    <w:rsid w:val="008768BA"/>
    <w:rsid w:val="0088729D"/>
    <w:rsid w:val="008A39F3"/>
    <w:rsid w:val="008C4B3A"/>
    <w:rsid w:val="008C72CF"/>
    <w:rsid w:val="008E05E6"/>
    <w:rsid w:val="008E64AC"/>
    <w:rsid w:val="008F50F2"/>
    <w:rsid w:val="00917CF9"/>
    <w:rsid w:val="00925180"/>
    <w:rsid w:val="00932A93"/>
    <w:rsid w:val="009414B3"/>
    <w:rsid w:val="00942173"/>
    <w:rsid w:val="00967016"/>
    <w:rsid w:val="00996E01"/>
    <w:rsid w:val="00997549"/>
    <w:rsid w:val="00997B13"/>
    <w:rsid w:val="00997B21"/>
    <w:rsid w:val="009C6AA7"/>
    <w:rsid w:val="009C797B"/>
    <w:rsid w:val="00A2478A"/>
    <w:rsid w:val="00A50932"/>
    <w:rsid w:val="00A61A29"/>
    <w:rsid w:val="00A637A0"/>
    <w:rsid w:val="00A67AF3"/>
    <w:rsid w:val="00A7153C"/>
    <w:rsid w:val="00A73B8F"/>
    <w:rsid w:val="00A93C5F"/>
    <w:rsid w:val="00AA4C72"/>
    <w:rsid w:val="00AA6F7F"/>
    <w:rsid w:val="00AE7203"/>
    <w:rsid w:val="00B03357"/>
    <w:rsid w:val="00B14DC7"/>
    <w:rsid w:val="00B718FD"/>
    <w:rsid w:val="00B77CF2"/>
    <w:rsid w:val="00B93CDC"/>
    <w:rsid w:val="00BA4EAB"/>
    <w:rsid w:val="00BB71B8"/>
    <w:rsid w:val="00BD2122"/>
    <w:rsid w:val="00BD3B04"/>
    <w:rsid w:val="00C03CB5"/>
    <w:rsid w:val="00C06861"/>
    <w:rsid w:val="00C14B74"/>
    <w:rsid w:val="00C20957"/>
    <w:rsid w:val="00C2447E"/>
    <w:rsid w:val="00C543B5"/>
    <w:rsid w:val="00C6450D"/>
    <w:rsid w:val="00C733D5"/>
    <w:rsid w:val="00CA3988"/>
    <w:rsid w:val="00CA72F2"/>
    <w:rsid w:val="00CB7DF1"/>
    <w:rsid w:val="00CC69E2"/>
    <w:rsid w:val="00CF0EC5"/>
    <w:rsid w:val="00D26091"/>
    <w:rsid w:val="00D359A7"/>
    <w:rsid w:val="00D543C0"/>
    <w:rsid w:val="00D710B3"/>
    <w:rsid w:val="00D81664"/>
    <w:rsid w:val="00DA48AD"/>
    <w:rsid w:val="00DA5F2C"/>
    <w:rsid w:val="00DB7B2C"/>
    <w:rsid w:val="00DD64B8"/>
    <w:rsid w:val="00DE3371"/>
    <w:rsid w:val="00DE4A3D"/>
    <w:rsid w:val="00DF3CA9"/>
    <w:rsid w:val="00E01D89"/>
    <w:rsid w:val="00E20827"/>
    <w:rsid w:val="00E4115E"/>
    <w:rsid w:val="00E41EA7"/>
    <w:rsid w:val="00E45277"/>
    <w:rsid w:val="00E85092"/>
    <w:rsid w:val="00E9387C"/>
    <w:rsid w:val="00E97E37"/>
    <w:rsid w:val="00EF62E6"/>
    <w:rsid w:val="00EF7275"/>
    <w:rsid w:val="00F10C1F"/>
    <w:rsid w:val="00F14368"/>
    <w:rsid w:val="00F47A2B"/>
    <w:rsid w:val="00F5091B"/>
    <w:rsid w:val="00F609D0"/>
    <w:rsid w:val="00F6464D"/>
    <w:rsid w:val="00F70048"/>
    <w:rsid w:val="00F823D8"/>
    <w:rsid w:val="00FA6ED4"/>
    <w:rsid w:val="00FA7384"/>
    <w:rsid w:val="00FC7AA7"/>
    <w:rsid w:val="00FF1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C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F3CA9"/>
    <w:rPr>
      <w:rFonts w:ascii="Cambria" w:hAnsi="Cambria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DF3CA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DF3CA9"/>
    <w:rPr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DF3C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3CA9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DF3CA9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F3C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CA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3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CA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02A0F-4B52-4369-B5D0-856E6F74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Twoja nazwa użytkownika</cp:lastModifiedBy>
  <cp:revision>8</cp:revision>
  <cp:lastPrinted>2017-09-15T10:36:00Z</cp:lastPrinted>
  <dcterms:created xsi:type="dcterms:W3CDTF">2017-09-05T10:53:00Z</dcterms:created>
  <dcterms:modified xsi:type="dcterms:W3CDTF">2017-09-15T10:38:00Z</dcterms:modified>
</cp:coreProperties>
</file>